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EB2FF" w14:textId="0A6F9038" w:rsidR="00AF7CB0" w:rsidRPr="001B14C1" w:rsidRDefault="003B209A" w:rsidP="00AF7CB0">
      <w:pPr>
        <w:pStyle w:val="a"/>
        <w:rPr>
          <w:rFonts w:eastAsia="SimSun"/>
          <w:lang w:eastAsia="zh-CN"/>
        </w:rPr>
      </w:pPr>
      <w:bookmarkStart w:id="0" w:name="OLE_LINK1"/>
      <w:bookmarkStart w:id="1" w:name="OLE_LINK2"/>
      <w:r>
        <w:rPr>
          <w:rFonts w:cs="Arial"/>
          <w:sz w:val="24"/>
          <w:szCs w:val="24"/>
        </w:rPr>
        <w:t xml:space="preserve">3GPP TSG-RAN WG4 Meeting </w:t>
      </w:r>
      <w:hyperlink r:id="rId7" w:history="1">
        <w:r>
          <w:rPr>
            <w:rFonts w:cs="Arial"/>
            <w:sz w:val="24"/>
            <w:szCs w:val="24"/>
            <w:lang w:eastAsia="zh-CN"/>
          </w:rPr>
          <w:t>92</w:t>
        </w:r>
      </w:hyperlink>
      <w:r w:rsidR="00A129EB">
        <w:rPr>
          <w:rFonts w:cs="Arial"/>
          <w:sz w:val="24"/>
          <w:szCs w:val="24"/>
          <w:lang w:eastAsia="zh-CN"/>
        </w:rPr>
        <w:t>bis</w:t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tab/>
      </w:r>
      <w:r w:rsidR="00AF7CB0">
        <w:rPr>
          <w:rFonts w:eastAsia="SimSun" w:hint="eastAsia"/>
          <w:lang w:eastAsia="zh-CN"/>
        </w:rPr>
        <w:t xml:space="preserve">  </w:t>
      </w:r>
      <w:r w:rsidR="00AF7CB0">
        <w:tab/>
        <w:t xml:space="preserve">        </w:t>
      </w:r>
      <w:r w:rsidR="00AF7CB0">
        <w:rPr>
          <w:rFonts w:eastAsia="SimSun" w:hint="eastAsia"/>
          <w:lang w:eastAsia="zh-CN"/>
        </w:rPr>
        <w:t xml:space="preserve"> </w:t>
      </w:r>
      <w:r w:rsidR="00A278D8">
        <w:t>R4-191</w:t>
      </w:r>
      <w:r w:rsidR="00CC3BFA">
        <w:t>2463</w:t>
      </w:r>
    </w:p>
    <w:bookmarkEnd w:id="0"/>
    <w:bookmarkEnd w:id="1"/>
    <w:p w14:paraId="6CED561F" w14:textId="02537C07" w:rsidR="003B209A" w:rsidRDefault="00A129EB" w:rsidP="003B209A">
      <w:pPr>
        <w:pStyle w:val="CRCoverPage"/>
        <w:spacing w:after="0"/>
        <w:outlineLvl w:val="0"/>
        <w:rPr>
          <w:b/>
          <w:bCs/>
          <w:noProof/>
          <w:sz w:val="22"/>
          <w:lang w:eastAsia="zh-CN"/>
        </w:rPr>
      </w:pPr>
      <w:r>
        <w:rPr>
          <w:b/>
          <w:bCs/>
          <w:noProof/>
          <w:sz w:val="22"/>
          <w:lang w:eastAsia="zh-CN"/>
        </w:rPr>
        <w:t>Chongqing , China, 14</w:t>
      </w:r>
      <w:r w:rsidR="003B209A">
        <w:rPr>
          <w:b/>
          <w:bCs/>
          <w:noProof/>
          <w:sz w:val="22"/>
          <w:lang w:eastAsia="zh-CN"/>
        </w:rPr>
        <w:t xml:space="preserve">th – </w:t>
      </w:r>
      <w:r>
        <w:rPr>
          <w:b/>
          <w:bCs/>
          <w:noProof/>
          <w:sz w:val="22"/>
          <w:lang w:eastAsia="zh-CN"/>
        </w:rPr>
        <w:t>18</w:t>
      </w:r>
      <w:r w:rsidR="003B209A">
        <w:rPr>
          <w:b/>
          <w:bCs/>
          <w:noProof/>
          <w:sz w:val="22"/>
          <w:lang w:eastAsia="zh-CN"/>
        </w:rPr>
        <w:t xml:space="preserve">th </w:t>
      </w:r>
      <w:r>
        <w:rPr>
          <w:b/>
          <w:bCs/>
          <w:noProof/>
          <w:sz w:val="22"/>
          <w:lang w:eastAsia="zh-CN"/>
        </w:rPr>
        <w:t>October</w:t>
      </w:r>
      <w:r w:rsidR="003B209A">
        <w:rPr>
          <w:b/>
          <w:bCs/>
          <w:noProof/>
          <w:sz w:val="22"/>
          <w:lang w:eastAsia="zh-CN"/>
        </w:rPr>
        <w:t xml:space="preserve"> 2019</w:t>
      </w:r>
    </w:p>
    <w:p w14:paraId="26F858F2" w14:textId="299F9C0E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6AD6CE49" w14:textId="0D397F02" w:rsidR="003B209A" w:rsidRDefault="0043450E" w:rsidP="003B209A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CC3BFA">
        <w:rPr>
          <w:sz w:val="22"/>
        </w:rPr>
        <w:t xml:space="preserve">Skyworks Solutions Inc., </w:t>
      </w:r>
      <w:r w:rsidR="00CC3BFA" w:rsidRPr="00971FD3">
        <w:rPr>
          <w:sz w:val="22"/>
        </w:rPr>
        <w:t>Ericsson</w:t>
      </w:r>
    </w:p>
    <w:p w14:paraId="5B6A96A7" w14:textId="1C155CF5" w:rsidR="0043450E" w:rsidRDefault="0043450E" w:rsidP="003B209A">
      <w:pPr>
        <w:tabs>
          <w:tab w:val="left" w:pos="1985"/>
        </w:tabs>
        <w:jc w:val="both"/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 w:rsidR="00747374">
        <w:rPr>
          <w:sz w:val="22"/>
        </w:rPr>
        <w:t>Corrections to Transient Time Masks</w:t>
      </w:r>
    </w:p>
    <w:p w14:paraId="23226DA5" w14:textId="1AFE2E1A" w:rsidR="0043450E" w:rsidRPr="00ED273F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CC3BFA" w:rsidRPr="00CC3BFA">
        <w:rPr>
          <w:sz w:val="22"/>
        </w:rPr>
        <w:t>6.5.4.5 Other Tx requirements [NR_newRAT-Core]</w:t>
      </w:r>
    </w:p>
    <w:p w14:paraId="7AD518C5" w14:textId="049A8732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1772B2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B2AD34E" w14:textId="3BF58E9B" w:rsidR="00D72F3E" w:rsidRDefault="00E830AA" w:rsidP="000B5E8E">
      <w:r>
        <w:t xml:space="preserve">This document </w:t>
      </w:r>
      <w:r w:rsidR="00747374">
        <w:t>proposes several corrections to transient times masks for Release 15 UE [1].</w:t>
      </w:r>
    </w:p>
    <w:p w14:paraId="39F9B954" w14:textId="65C1EA79" w:rsidR="00D72F3E" w:rsidRDefault="00D72F3E" w:rsidP="00D72F3E">
      <w:pPr>
        <w:pStyle w:val="Heading1"/>
      </w:pPr>
      <w:r>
        <w:t>2</w:t>
      </w:r>
      <w:r>
        <w:tab/>
      </w:r>
      <w:r w:rsidR="00747374">
        <w:t>Corrections to Transient Time Masks</w:t>
      </w:r>
    </w:p>
    <w:p w14:paraId="4D2BDD23" w14:textId="11AD3DEB" w:rsidR="006D4817" w:rsidRDefault="00207DF2" w:rsidP="006D4817">
      <w:pPr>
        <w:pStyle w:val="Heading2"/>
      </w:pPr>
      <w:r>
        <w:t xml:space="preserve">2.1 Issue 1: </w:t>
      </w:r>
      <w:r w:rsidR="00747374">
        <w:t xml:space="preserve">OFDM Symbol Duration of 17.86 </w:t>
      </w:r>
      <w:r w:rsidR="00747374">
        <w:sym w:font="Symbol" w:char="F06D"/>
      </w:r>
      <w:r w:rsidR="00747374">
        <w:t>s</w:t>
      </w:r>
    </w:p>
    <w:p w14:paraId="56D94463" w14:textId="5474991B" w:rsidR="00A926F1" w:rsidRDefault="00457EF1" w:rsidP="000B0090">
      <w:pPr>
        <w:jc w:val="both"/>
      </w:pPr>
      <w:r>
        <w:t>F</w:t>
      </w:r>
      <w:r w:rsidR="00747374">
        <w:t xml:space="preserve">igures </w:t>
      </w:r>
      <w:r w:rsidR="00747374" w:rsidRPr="00747374">
        <w:t>6.3.3.6-4</w:t>
      </w:r>
      <w:r w:rsidR="00747374">
        <w:t xml:space="preserve"> and </w:t>
      </w:r>
      <w:r>
        <w:t xml:space="preserve">6.3.3.9-3 are reproduced </w:t>
      </w:r>
      <w:r w:rsidR="00583C1B">
        <w:t xml:space="preserve">in Figure 1 </w:t>
      </w:r>
      <w:r>
        <w:t>below. It can be seen that the SCS60kHz OFDM symbol is defined as 17.86</w:t>
      </w:r>
      <w:r>
        <w:sym w:font="Symbol" w:char="F06D"/>
      </w:r>
      <w:r>
        <w:t>s long. We believe the exact values for SCS 60</w:t>
      </w:r>
      <w:r w:rsidR="009A1ED2">
        <w:t xml:space="preserve"> </w:t>
      </w:r>
      <w:r>
        <w:t>kHz are 18.36</w:t>
      </w:r>
      <w:r>
        <w:sym w:font="Symbol" w:char="F06D"/>
      </w:r>
      <w:r>
        <w:t>s for the first symbol, and 17.84</w:t>
      </w:r>
      <w:r>
        <w:sym w:font="Symbol" w:char="F06D"/>
      </w:r>
      <w:r>
        <w:t>s for the remaining symbols of a slot or subslot. Assuming these figures meant to show the duration of all but first OFDM symbol, the diagram must be corrected to replace 17.86</w:t>
      </w:r>
      <w:r>
        <w:sym w:font="Symbol" w:char="F06D"/>
      </w:r>
      <w:r>
        <w:t>s with 17.84</w:t>
      </w:r>
      <w:r>
        <w:sym w:font="Symbol" w:char="F06D"/>
      </w:r>
      <w:r>
        <w:t>s.</w:t>
      </w:r>
    </w:p>
    <w:p w14:paraId="7DFF77D4" w14:textId="3DC4A6D5" w:rsidR="00457EF1" w:rsidRDefault="00457EF1" w:rsidP="00457EF1">
      <w:pPr>
        <w:jc w:val="center"/>
      </w:pPr>
      <w:r w:rsidRPr="000E530E">
        <w:rPr>
          <w:noProof/>
          <w:lang w:val="en-US"/>
        </w:rPr>
        <w:drawing>
          <wp:inline distT="0" distB="0" distL="0" distR="0" wp14:anchorId="7389628E" wp14:editId="7896DCB1">
            <wp:extent cx="5376545" cy="1463040"/>
            <wp:effectExtent l="0" t="0" r="0" b="0"/>
            <wp:docPr id="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545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411491" w14:textId="2CA07A3B" w:rsidR="00457EF1" w:rsidRDefault="00457EF1" w:rsidP="00457EF1">
      <w:pPr>
        <w:jc w:val="center"/>
      </w:pPr>
      <w:r w:rsidRPr="000E530E">
        <w:rPr>
          <w:noProof/>
          <w:lang w:val="en-US"/>
        </w:rPr>
        <w:drawing>
          <wp:inline distT="0" distB="0" distL="0" distR="0" wp14:anchorId="237E0081" wp14:editId="4F18C4FD">
            <wp:extent cx="5370394" cy="1528661"/>
            <wp:effectExtent l="0" t="0" r="0" b="0"/>
            <wp:docPr id="3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289" cy="152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7BC1CFB5" w14:textId="22A0C88B" w:rsidR="00441E89" w:rsidRDefault="00441E89" w:rsidP="00441E89">
      <w:pPr>
        <w:rPr>
          <w:b/>
        </w:rPr>
      </w:pPr>
      <w:r w:rsidRPr="00441E89">
        <w:rPr>
          <w:b/>
        </w:rPr>
        <w:t xml:space="preserve">Figure 1: </w:t>
      </w:r>
      <w:r w:rsidR="00457EF1">
        <w:rPr>
          <w:b/>
        </w:rPr>
        <w:t xml:space="preserve">Top: reproduction of Figure </w:t>
      </w:r>
      <w:r w:rsidR="00457EF1" w:rsidRPr="00457EF1">
        <w:rPr>
          <w:b/>
        </w:rPr>
        <w:t>6.3.3.6-4</w:t>
      </w:r>
      <w:r w:rsidR="00457EF1">
        <w:rPr>
          <w:b/>
        </w:rPr>
        <w:t xml:space="preserve">. Bottom: reproduction of Figure </w:t>
      </w:r>
      <w:r w:rsidR="00457EF1" w:rsidRPr="00457EF1">
        <w:rPr>
          <w:b/>
        </w:rPr>
        <w:t>6.3.3.9-3</w:t>
      </w:r>
      <w:r w:rsidR="00457EF1">
        <w:rPr>
          <w:b/>
        </w:rPr>
        <w:t xml:space="preserve"> showing 17.86</w:t>
      </w:r>
      <w:r w:rsidR="00457EF1" w:rsidRPr="00457EF1">
        <w:rPr>
          <w:b/>
        </w:rPr>
        <w:sym w:font="Symbol" w:char="F06D"/>
      </w:r>
      <w:r w:rsidR="00457EF1" w:rsidRPr="00457EF1">
        <w:rPr>
          <w:b/>
        </w:rPr>
        <w:t>s</w:t>
      </w:r>
      <w:r w:rsidR="00457EF1" w:rsidRPr="00441E89">
        <w:rPr>
          <w:b/>
        </w:rPr>
        <w:t xml:space="preserve"> </w:t>
      </w:r>
      <w:r w:rsidR="00457EF1">
        <w:rPr>
          <w:b/>
        </w:rPr>
        <w:t>OFDM symbol duration for SCS60kHz.</w:t>
      </w:r>
    </w:p>
    <w:p w14:paraId="0D3A43E8" w14:textId="60576B38" w:rsidR="00457EF1" w:rsidRDefault="00457EF1" w:rsidP="00441E89">
      <w:pPr>
        <w:rPr>
          <w:b/>
        </w:rPr>
      </w:pPr>
      <w:r>
        <w:rPr>
          <w:b/>
        </w:rPr>
        <w:t xml:space="preserve">Proposal 1: In Figure </w:t>
      </w:r>
      <w:r w:rsidRPr="00457EF1">
        <w:rPr>
          <w:b/>
        </w:rPr>
        <w:t>6.3.3.6-4</w:t>
      </w:r>
      <w:r>
        <w:rPr>
          <w:b/>
        </w:rPr>
        <w:t xml:space="preserve"> and Figure </w:t>
      </w:r>
      <w:r w:rsidRPr="00457EF1">
        <w:rPr>
          <w:b/>
        </w:rPr>
        <w:t>6.3.3.9-3</w:t>
      </w:r>
      <w:r>
        <w:rPr>
          <w:b/>
        </w:rPr>
        <w:t xml:space="preserve"> replace 17.86</w:t>
      </w:r>
      <w:r w:rsidRPr="00457EF1">
        <w:rPr>
          <w:b/>
        </w:rPr>
        <w:sym w:font="Symbol" w:char="F06D"/>
      </w:r>
      <w:r w:rsidRPr="00457EF1">
        <w:rPr>
          <w:b/>
        </w:rPr>
        <w:t>s</w:t>
      </w:r>
      <w:r>
        <w:rPr>
          <w:b/>
        </w:rPr>
        <w:t xml:space="preserve"> with 17.84</w:t>
      </w:r>
      <w:r w:rsidRPr="00457EF1">
        <w:rPr>
          <w:b/>
        </w:rPr>
        <w:sym w:font="Symbol" w:char="F06D"/>
      </w:r>
      <w:r w:rsidRPr="00457EF1">
        <w:rPr>
          <w:b/>
        </w:rPr>
        <w:t>s</w:t>
      </w:r>
      <w:r>
        <w:rPr>
          <w:b/>
        </w:rPr>
        <w:t>.</w:t>
      </w:r>
    </w:p>
    <w:p w14:paraId="7D0EFC08" w14:textId="5A707524" w:rsidR="00457EF1" w:rsidRDefault="00457EF1" w:rsidP="00457EF1">
      <w:pPr>
        <w:pStyle w:val="Heading2"/>
      </w:pPr>
      <w:r>
        <w:t>2.1 Issue 2: Consecutive SRS Time M</w:t>
      </w:r>
      <w:r w:rsidR="00971FD3">
        <w:t>asks</w:t>
      </w:r>
    </w:p>
    <w:p w14:paraId="5F24A991" w14:textId="2F7704A4" w:rsidR="00251AC1" w:rsidRDefault="00583C1B" w:rsidP="00441E89">
      <w:r>
        <w:t>Figure 6.3.3.6-2</w:t>
      </w:r>
      <w:r w:rsidR="007962D7">
        <w:t xml:space="preserve">, </w:t>
      </w:r>
      <w:r w:rsidR="00971FD3">
        <w:t xml:space="preserve">and </w:t>
      </w:r>
      <w:r w:rsidRPr="000E530E">
        <w:rPr>
          <w:rFonts w:eastAsia="MS Mincho"/>
        </w:rPr>
        <w:t>6.3.3.6-3</w:t>
      </w:r>
      <w:r>
        <w:rPr>
          <w:rFonts w:eastAsia="MS Mincho"/>
        </w:rPr>
        <w:t xml:space="preserve"> </w:t>
      </w:r>
      <w:r w:rsidR="007962D7">
        <w:t xml:space="preserve">are </w:t>
      </w:r>
      <w:r>
        <w:t>reproduced in Figure 2</w:t>
      </w:r>
      <w:r w:rsidR="007962D7">
        <w:t xml:space="preserve">, </w:t>
      </w:r>
      <w:r w:rsidR="00971FD3">
        <w:t xml:space="preserve">and Figure </w:t>
      </w:r>
      <w:r w:rsidR="007962D7">
        <w:t>3 respectively</w:t>
      </w:r>
      <w:r>
        <w:t>.</w:t>
      </w:r>
      <w:r w:rsidR="006D2DC0">
        <w:t xml:space="preserve"> These</w:t>
      </w:r>
      <w:r>
        <w:t xml:space="preserve"> time mask</w:t>
      </w:r>
      <w:r w:rsidR="006D2DC0">
        <w:t>s show</w:t>
      </w:r>
      <w:r>
        <w:t xml:space="preserve"> transmission of 4 consecutive SRS symb</w:t>
      </w:r>
      <w:r w:rsidR="00F32F2F">
        <w:t xml:space="preserve">ols without specifying </w:t>
      </w:r>
      <w:r>
        <w:t xml:space="preserve">the SRS usage. </w:t>
      </w:r>
      <w:r w:rsidR="007962D7">
        <w:t xml:space="preserve">While </w:t>
      </w:r>
      <w:r w:rsidR="00F32F2F">
        <w:t xml:space="preserve">Figure </w:t>
      </w:r>
      <w:r w:rsidR="007962D7">
        <w:t>6.3.3.6-5 specifically details the SRS usage between each of the four consecuti</w:t>
      </w:r>
      <w:r w:rsidR="00F32F2F">
        <w:t>ve SRS symbol transmission</w:t>
      </w:r>
      <w:r w:rsidR="007962D7">
        <w:t xml:space="preserve">, the time masks in Figures 2 and Figure 3 do not. In particular, nothing precludes from considering SRS usage as antenna switching in Figure 2 and 3. </w:t>
      </w:r>
    </w:p>
    <w:p w14:paraId="11CFC64A" w14:textId="2F22106B" w:rsidR="00583C1B" w:rsidRDefault="007962D7" w:rsidP="00441E89">
      <w:r>
        <w:lastRenderedPageBreak/>
        <w:t>For the case of antenna switching, RAN</w:t>
      </w:r>
      <w:r w:rsidR="00F32F2F">
        <w:t xml:space="preserve"> 1 specifies</w:t>
      </w:r>
      <w:r w:rsidR="00251AC1">
        <w:t>, quoting [2] subclause 6.2.1.2 “</w:t>
      </w:r>
      <w:r w:rsidR="00251AC1" w:rsidRPr="00251AC1">
        <w:rPr>
          <w:i/>
        </w:rPr>
        <w:t>The UE is configured with a guard period of Y symbols, in which the UE does not transmit any other signal, in the case the SRS resources of a set are transmitted in the same slot. The guard period is in-betwe</w:t>
      </w:r>
      <w:r w:rsidR="00251AC1">
        <w:rPr>
          <w:i/>
        </w:rPr>
        <w:t xml:space="preserve">en the SRS resources of the set”, </w:t>
      </w:r>
      <w:r w:rsidR="00251AC1">
        <w:t xml:space="preserve">where Y = 1 OFDM symbol for all SCS in FR1. Therefore, if SRS usage is not specified in these diagrams, there is a possibility of confusion and conflict with RAN 1 specifications. </w:t>
      </w:r>
    </w:p>
    <w:p w14:paraId="1858B896" w14:textId="4916500B" w:rsidR="00583C1B" w:rsidRDefault="00583C1B" w:rsidP="00441E89">
      <w:r w:rsidRPr="000E530E">
        <w:rPr>
          <w:noProof/>
          <w:lang w:val="en-US"/>
        </w:rPr>
        <w:drawing>
          <wp:inline distT="0" distB="0" distL="0" distR="0" wp14:anchorId="78098C3C" wp14:editId="2155DCA0">
            <wp:extent cx="6115685" cy="1367790"/>
            <wp:effectExtent l="0" t="0" r="0" b="0"/>
            <wp:docPr id="2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094B575" w14:textId="6988CC90" w:rsidR="00583C1B" w:rsidRDefault="00583C1B" w:rsidP="00441E89">
      <w:r>
        <w:rPr>
          <w:b/>
        </w:rPr>
        <w:t>Figure 2</w:t>
      </w:r>
      <w:r w:rsidRPr="00441E89">
        <w:rPr>
          <w:b/>
        </w:rPr>
        <w:t xml:space="preserve">: </w:t>
      </w:r>
      <w:r>
        <w:rPr>
          <w:b/>
        </w:rPr>
        <w:t xml:space="preserve">reproduction of </w:t>
      </w:r>
      <w:r w:rsidR="007962D7" w:rsidRPr="007962D7">
        <w:rPr>
          <w:b/>
        </w:rPr>
        <w:t>Figure 6.3.3.6-2</w:t>
      </w:r>
      <w:r>
        <w:rPr>
          <w:b/>
        </w:rPr>
        <w:t xml:space="preserve"> “</w:t>
      </w:r>
      <w:r w:rsidRPr="00583C1B">
        <w:rPr>
          <w:b/>
        </w:rPr>
        <w:t>Consecutive SRS time mask for the case when no power change is required</w:t>
      </w:r>
      <w:r>
        <w:rPr>
          <w:b/>
        </w:rPr>
        <w:t>”</w:t>
      </w:r>
      <w:r w:rsidR="007962D7">
        <w:rPr>
          <w:b/>
        </w:rPr>
        <w:t>.</w:t>
      </w:r>
    </w:p>
    <w:p w14:paraId="29962012" w14:textId="05EC438C" w:rsidR="00583C1B" w:rsidRDefault="007962D7" w:rsidP="00441E89">
      <w:r w:rsidRPr="000E530E">
        <w:rPr>
          <w:noProof/>
          <w:lang w:val="en-US"/>
        </w:rPr>
        <w:drawing>
          <wp:inline distT="0" distB="0" distL="0" distR="0" wp14:anchorId="53E811C6" wp14:editId="08FEB073">
            <wp:extent cx="6115685" cy="1367790"/>
            <wp:effectExtent l="0" t="0" r="0" b="0"/>
            <wp:docPr id="3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1367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89AB5" w14:textId="77777777" w:rsidR="007962D7" w:rsidRDefault="007962D7" w:rsidP="007962D7">
      <w:pPr>
        <w:rPr>
          <w:b/>
        </w:rPr>
      </w:pPr>
      <w:r>
        <w:rPr>
          <w:b/>
        </w:rPr>
        <w:t>Figure 3: reproduction of Figure 6.3.3.6-3 “</w:t>
      </w:r>
      <w:r w:rsidRPr="00583C1B">
        <w:rPr>
          <w:b/>
        </w:rPr>
        <w:t>Consecutive SRS time mask for the case when power change is required and when 15 kHz and 30 kHz SCS is used in FR1</w:t>
      </w:r>
      <w:r>
        <w:rPr>
          <w:b/>
        </w:rPr>
        <w:t>”.</w:t>
      </w:r>
      <w:r w:rsidRPr="00583C1B">
        <w:rPr>
          <w:noProof/>
          <w:lang w:val="en-US"/>
        </w:rPr>
        <w:t xml:space="preserve"> </w:t>
      </w:r>
    </w:p>
    <w:p w14:paraId="5B767DA1" w14:textId="77777777" w:rsidR="00971FD3" w:rsidRDefault="00971FD3" w:rsidP="00971FD3">
      <w:r>
        <w:t>We make the following proposal.</w:t>
      </w:r>
    </w:p>
    <w:p w14:paraId="6BBE6220" w14:textId="77777777" w:rsidR="00971FD3" w:rsidRDefault="00971FD3" w:rsidP="00971FD3">
      <w:pPr>
        <w:rPr>
          <w:b/>
        </w:rPr>
      </w:pPr>
      <w:r>
        <w:rPr>
          <w:b/>
        </w:rPr>
        <w:t xml:space="preserve">Proposal 2: </w:t>
      </w:r>
    </w:p>
    <w:p w14:paraId="01C76143" w14:textId="77777777" w:rsidR="00971FD3" w:rsidRDefault="00971FD3" w:rsidP="00971FD3">
      <w:pPr>
        <w:pStyle w:val="ListParagraph"/>
        <w:numPr>
          <w:ilvl w:val="0"/>
          <w:numId w:val="21"/>
        </w:numPr>
        <w:rPr>
          <w:b/>
        </w:rPr>
      </w:pPr>
      <w:r w:rsidRPr="00971FD3">
        <w:rPr>
          <w:b/>
        </w:rPr>
        <w:t>In Figure 6.3.3.6-2 and Figure 6.3.3.6-3, modify the time mask diagrams to replace the term “SRS” in each green box with the “SRS (Ant.’x’, other sets)</w:t>
      </w:r>
    </w:p>
    <w:p w14:paraId="58EAEFBA" w14:textId="194E3DC2" w:rsidR="00971FD3" w:rsidRDefault="00971FD3" w:rsidP="00971FD3">
      <w:pPr>
        <w:pStyle w:val="ListParagraph"/>
        <w:numPr>
          <w:ilvl w:val="0"/>
          <w:numId w:val="21"/>
        </w:numPr>
        <w:rPr>
          <w:b/>
        </w:rPr>
      </w:pPr>
      <w:r>
        <w:rPr>
          <w:b/>
        </w:rPr>
        <w:t xml:space="preserve">Replace title of </w:t>
      </w:r>
      <w:r w:rsidRPr="00971FD3">
        <w:rPr>
          <w:b/>
        </w:rPr>
        <w:t>Figure 6.3.3.6-2</w:t>
      </w:r>
      <w:r>
        <w:rPr>
          <w:b/>
        </w:rPr>
        <w:t xml:space="preserve"> with “</w:t>
      </w:r>
      <w:r w:rsidRPr="00971FD3">
        <w:rPr>
          <w:b/>
        </w:rPr>
        <w:t>Consecutive SRS time mask for the case when no power change is required</w:t>
      </w:r>
      <w:r>
        <w:rPr>
          <w:b/>
        </w:rPr>
        <w:t xml:space="preserve"> with SRS usage other than antenna switching.”</w:t>
      </w:r>
    </w:p>
    <w:p w14:paraId="47FB88BD" w14:textId="1B4BC9BF" w:rsidR="00971FD3" w:rsidRDefault="00971FD3" w:rsidP="00971FD3">
      <w:pPr>
        <w:pStyle w:val="ListParagraph"/>
        <w:numPr>
          <w:ilvl w:val="0"/>
          <w:numId w:val="21"/>
        </w:numPr>
        <w:rPr>
          <w:b/>
        </w:rPr>
      </w:pPr>
      <w:r>
        <w:rPr>
          <w:b/>
        </w:rPr>
        <w:t xml:space="preserve">Replace title of </w:t>
      </w:r>
      <w:r w:rsidRPr="00971FD3">
        <w:rPr>
          <w:b/>
        </w:rPr>
        <w:t xml:space="preserve">Figure </w:t>
      </w:r>
      <w:r>
        <w:rPr>
          <w:b/>
        </w:rPr>
        <w:t>6.3.3.6-3 with “</w:t>
      </w:r>
      <w:r w:rsidRPr="00583C1B">
        <w:rPr>
          <w:b/>
        </w:rPr>
        <w:t>Consecutive SRS time mask for the case when power change is required and when 15 kHz and 30 kHz SCS is used in FR1</w:t>
      </w:r>
      <w:r>
        <w:rPr>
          <w:b/>
        </w:rPr>
        <w:t xml:space="preserve"> with SRS usage other than antenna switching.”</w:t>
      </w:r>
    </w:p>
    <w:p w14:paraId="35742506" w14:textId="77777777" w:rsidR="00756FF7" w:rsidRDefault="00756FF7" w:rsidP="000B0090">
      <w:pPr>
        <w:pStyle w:val="Heading1"/>
        <w:jc w:val="both"/>
      </w:pPr>
      <w:r>
        <w:t>3</w:t>
      </w:r>
      <w:r>
        <w:tab/>
        <w:t>Conclusion</w:t>
      </w:r>
    </w:p>
    <w:p w14:paraId="4845BA62" w14:textId="78A294FB" w:rsidR="00971FD3" w:rsidRDefault="00756FF7" w:rsidP="00971FD3">
      <w:pPr>
        <w:jc w:val="both"/>
      </w:pPr>
      <w:r>
        <w:t xml:space="preserve">This contribution </w:t>
      </w:r>
      <w:r w:rsidR="00971FD3">
        <w:t xml:space="preserve">proposes minor corrections to improve correctness and remove possible conflict with RAN 1 specifications. </w:t>
      </w:r>
    </w:p>
    <w:p w14:paraId="217FA620" w14:textId="77777777" w:rsidR="00971FD3" w:rsidRDefault="00971FD3" w:rsidP="00971FD3">
      <w:pPr>
        <w:rPr>
          <w:b/>
        </w:rPr>
      </w:pPr>
      <w:r>
        <w:rPr>
          <w:b/>
        </w:rPr>
        <w:t xml:space="preserve">Proposal 1: In Figure </w:t>
      </w:r>
      <w:r w:rsidRPr="00457EF1">
        <w:rPr>
          <w:b/>
        </w:rPr>
        <w:t>6.3.3.6-4</w:t>
      </w:r>
      <w:r>
        <w:rPr>
          <w:b/>
        </w:rPr>
        <w:t xml:space="preserve"> and Figure </w:t>
      </w:r>
      <w:r w:rsidRPr="00457EF1">
        <w:rPr>
          <w:b/>
        </w:rPr>
        <w:t>6.3.3.9-3</w:t>
      </w:r>
      <w:r>
        <w:rPr>
          <w:b/>
        </w:rPr>
        <w:t xml:space="preserve"> replace 17.86</w:t>
      </w:r>
      <w:r w:rsidRPr="00457EF1">
        <w:rPr>
          <w:b/>
        </w:rPr>
        <w:sym w:font="Symbol" w:char="F06D"/>
      </w:r>
      <w:r w:rsidRPr="00457EF1">
        <w:rPr>
          <w:b/>
        </w:rPr>
        <w:t>s</w:t>
      </w:r>
      <w:r>
        <w:rPr>
          <w:b/>
        </w:rPr>
        <w:t xml:space="preserve"> with 17.84</w:t>
      </w:r>
      <w:r w:rsidRPr="00457EF1">
        <w:rPr>
          <w:b/>
        </w:rPr>
        <w:sym w:font="Symbol" w:char="F06D"/>
      </w:r>
      <w:r w:rsidRPr="00457EF1">
        <w:rPr>
          <w:b/>
        </w:rPr>
        <w:t>s</w:t>
      </w:r>
      <w:r>
        <w:rPr>
          <w:b/>
        </w:rPr>
        <w:t>.</w:t>
      </w:r>
    </w:p>
    <w:p w14:paraId="4AB7A214" w14:textId="77777777" w:rsidR="00971FD3" w:rsidRDefault="00971FD3" w:rsidP="00971FD3">
      <w:pPr>
        <w:rPr>
          <w:b/>
        </w:rPr>
      </w:pPr>
      <w:r>
        <w:rPr>
          <w:b/>
        </w:rPr>
        <w:t xml:space="preserve">Proposal 2: </w:t>
      </w:r>
    </w:p>
    <w:p w14:paraId="01D1C491" w14:textId="3E098926" w:rsidR="00971FD3" w:rsidRDefault="00971FD3" w:rsidP="00971FD3">
      <w:pPr>
        <w:pStyle w:val="ListParagraph"/>
        <w:numPr>
          <w:ilvl w:val="0"/>
          <w:numId w:val="22"/>
        </w:numPr>
        <w:rPr>
          <w:b/>
        </w:rPr>
      </w:pPr>
      <w:r w:rsidRPr="00971FD3">
        <w:rPr>
          <w:b/>
        </w:rPr>
        <w:t xml:space="preserve">In Figure 6.3.3.6-2 and Figure 6.3.3.6-3, modify diagrams to replace the term “SRS” in each green box with the </w:t>
      </w:r>
      <w:r>
        <w:rPr>
          <w:b/>
        </w:rPr>
        <w:t xml:space="preserve">term </w:t>
      </w:r>
      <w:r w:rsidRPr="00971FD3">
        <w:rPr>
          <w:b/>
        </w:rPr>
        <w:t>“SRS (Ant.’x’, other sets)</w:t>
      </w:r>
    </w:p>
    <w:p w14:paraId="676EA658" w14:textId="77777777" w:rsidR="00971FD3" w:rsidRDefault="00971FD3" w:rsidP="00971FD3">
      <w:pPr>
        <w:pStyle w:val="ListParagraph"/>
        <w:numPr>
          <w:ilvl w:val="0"/>
          <w:numId w:val="22"/>
        </w:numPr>
        <w:rPr>
          <w:b/>
        </w:rPr>
      </w:pPr>
      <w:r>
        <w:rPr>
          <w:b/>
        </w:rPr>
        <w:t xml:space="preserve">Replace title of </w:t>
      </w:r>
      <w:r w:rsidRPr="00971FD3">
        <w:rPr>
          <w:b/>
        </w:rPr>
        <w:t>Figure 6.3.3.6-2</w:t>
      </w:r>
      <w:r>
        <w:rPr>
          <w:b/>
        </w:rPr>
        <w:t xml:space="preserve"> with “</w:t>
      </w:r>
      <w:r w:rsidRPr="00971FD3">
        <w:rPr>
          <w:b/>
        </w:rPr>
        <w:t>Consecutive SRS time mask for the case when no power change is required</w:t>
      </w:r>
      <w:r>
        <w:rPr>
          <w:b/>
        </w:rPr>
        <w:t xml:space="preserve"> with SRS usage other than antenna switching.”</w:t>
      </w:r>
    </w:p>
    <w:p w14:paraId="1AF07C9A" w14:textId="77777777" w:rsidR="00971FD3" w:rsidRDefault="00971FD3" w:rsidP="00971FD3">
      <w:pPr>
        <w:pStyle w:val="ListParagraph"/>
        <w:numPr>
          <w:ilvl w:val="0"/>
          <w:numId w:val="22"/>
        </w:numPr>
        <w:rPr>
          <w:b/>
        </w:rPr>
      </w:pPr>
      <w:r>
        <w:rPr>
          <w:b/>
        </w:rPr>
        <w:t xml:space="preserve">Replace title of </w:t>
      </w:r>
      <w:r w:rsidRPr="00971FD3">
        <w:rPr>
          <w:b/>
        </w:rPr>
        <w:t xml:space="preserve">Figure </w:t>
      </w:r>
      <w:r>
        <w:rPr>
          <w:b/>
        </w:rPr>
        <w:t>6.3.3.6-3 with “</w:t>
      </w:r>
      <w:r w:rsidRPr="00583C1B">
        <w:rPr>
          <w:b/>
        </w:rPr>
        <w:t>Consecutive SRS time mask for the case when power change is required and when 15 kHz and 30 kHz SCS is used in FR1</w:t>
      </w:r>
      <w:r>
        <w:rPr>
          <w:b/>
        </w:rPr>
        <w:t xml:space="preserve"> with SRS usage other than antenna switching.”</w:t>
      </w:r>
    </w:p>
    <w:p w14:paraId="2EDF6A7D" w14:textId="77777777" w:rsidR="00756FF7" w:rsidRDefault="00756FF7" w:rsidP="000B0090">
      <w:pPr>
        <w:pStyle w:val="Heading1"/>
        <w:ind w:left="0" w:firstLine="0"/>
        <w:jc w:val="both"/>
      </w:pPr>
      <w:r>
        <w:t>References</w:t>
      </w:r>
    </w:p>
    <w:p w14:paraId="46DDC904" w14:textId="52500A83" w:rsidR="0043502F" w:rsidRDefault="00A926F1" w:rsidP="000B0090">
      <w:pPr>
        <w:jc w:val="both"/>
      </w:pPr>
      <w:r>
        <w:t>[</w:t>
      </w:r>
      <w:r w:rsidR="00747374">
        <w:t>1</w:t>
      </w:r>
      <w:r w:rsidR="0043502F">
        <w:t>]</w:t>
      </w:r>
      <w:r w:rsidR="00747374">
        <w:t xml:space="preserve"> TS 38.101-1-f6</w:t>
      </w:r>
      <w:r>
        <w:t xml:space="preserve">0, User Equipment (UE) radio transmission and reception; Part 1: Range </w:t>
      </w:r>
      <w:r w:rsidR="00747374">
        <w:t>1 Standalone (Release 15</w:t>
      </w:r>
      <w:r>
        <w:t>)</w:t>
      </w:r>
    </w:p>
    <w:p w14:paraId="7FAF6D1C" w14:textId="089D4C7D" w:rsidR="00251AC1" w:rsidRDefault="00747374" w:rsidP="00251AC1">
      <w:pPr>
        <w:jc w:val="both"/>
      </w:pPr>
      <w:r>
        <w:t>[2</w:t>
      </w:r>
      <w:r w:rsidR="005A1037">
        <w:t xml:space="preserve">] </w:t>
      </w:r>
      <w:r w:rsidR="00251AC1">
        <w:t xml:space="preserve">TS 38.214-f60, NR; Physical layer procedures for data (Release 15). </w:t>
      </w:r>
    </w:p>
    <w:sectPr w:rsidR="00251AC1" w:rsidSect="004F1492">
      <w:headerReference w:type="even" r:id="rId12"/>
      <w:footnotePr>
        <w:numRestart w:val="eachSect"/>
      </w:footnotePr>
      <w:pgSz w:w="11907" w:h="16840" w:code="9"/>
      <w:pgMar w:top="426" w:right="850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9D712" w14:textId="77777777" w:rsidR="00EF4819" w:rsidRDefault="00EF4819" w:rsidP="002B3503">
      <w:pPr>
        <w:spacing w:after="0"/>
      </w:pPr>
      <w:r>
        <w:separator/>
      </w:r>
    </w:p>
  </w:endnote>
  <w:endnote w:type="continuationSeparator" w:id="0">
    <w:p w14:paraId="3299D203" w14:textId="77777777" w:rsidR="00EF4819" w:rsidRDefault="00EF481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A32672" w14:textId="77777777" w:rsidR="00EF4819" w:rsidRDefault="00EF4819" w:rsidP="002B3503">
      <w:pPr>
        <w:spacing w:after="0"/>
      </w:pPr>
      <w:r>
        <w:separator/>
      </w:r>
    </w:p>
  </w:footnote>
  <w:footnote w:type="continuationSeparator" w:id="0">
    <w:p w14:paraId="1AC561BA" w14:textId="77777777" w:rsidR="00EF4819" w:rsidRDefault="00EF481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736058" w:rsidRDefault="007360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1BA8"/>
    <w:multiLevelType w:val="hybridMultilevel"/>
    <w:tmpl w:val="98BE21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85C54"/>
    <w:multiLevelType w:val="hybridMultilevel"/>
    <w:tmpl w:val="10A85A2C"/>
    <w:lvl w:ilvl="0" w:tplc="9E6AAF16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55E38"/>
    <w:multiLevelType w:val="hybridMultilevel"/>
    <w:tmpl w:val="A68AA2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C4EB2"/>
    <w:multiLevelType w:val="hybridMultilevel"/>
    <w:tmpl w:val="8BDCF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095EE7"/>
    <w:multiLevelType w:val="hybridMultilevel"/>
    <w:tmpl w:val="1BFCD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F6861"/>
    <w:multiLevelType w:val="hybridMultilevel"/>
    <w:tmpl w:val="250A3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4A4C"/>
    <w:multiLevelType w:val="hybridMultilevel"/>
    <w:tmpl w:val="00E82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34640"/>
    <w:multiLevelType w:val="hybridMultilevel"/>
    <w:tmpl w:val="9110B3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906FA2"/>
    <w:multiLevelType w:val="hybridMultilevel"/>
    <w:tmpl w:val="C66CA9D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9D06A7C"/>
    <w:multiLevelType w:val="hybridMultilevel"/>
    <w:tmpl w:val="5248F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1955B7"/>
    <w:multiLevelType w:val="hybridMultilevel"/>
    <w:tmpl w:val="83A4AA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5F295D"/>
    <w:multiLevelType w:val="hybridMultilevel"/>
    <w:tmpl w:val="6B3073AE"/>
    <w:lvl w:ilvl="0" w:tplc="6AE8CC68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1975F54"/>
    <w:multiLevelType w:val="hybridMultilevel"/>
    <w:tmpl w:val="D3C85DB0"/>
    <w:lvl w:ilvl="0" w:tplc="905EEAD4">
      <w:start w:val="8"/>
      <w:numFmt w:val="bullet"/>
      <w:lvlText w:val="-"/>
      <w:lvlJc w:val="left"/>
      <w:pPr>
        <w:ind w:left="7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5" w15:restartNumberingAfterBreak="0">
    <w:nsid w:val="53BC0C3A"/>
    <w:multiLevelType w:val="hybridMultilevel"/>
    <w:tmpl w:val="8BE2D980"/>
    <w:lvl w:ilvl="0" w:tplc="89F64104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9104ADB0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E65F8C"/>
    <w:multiLevelType w:val="hybridMultilevel"/>
    <w:tmpl w:val="8A0ED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1B57AB"/>
    <w:multiLevelType w:val="hybridMultilevel"/>
    <w:tmpl w:val="5248F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CE1DDC"/>
    <w:multiLevelType w:val="hybridMultilevel"/>
    <w:tmpl w:val="7E9C8DCC"/>
    <w:lvl w:ilvl="0" w:tplc="6AE8CC68">
      <w:start w:val="5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CD63DF"/>
    <w:multiLevelType w:val="hybridMultilevel"/>
    <w:tmpl w:val="9110B3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8"/>
  </w:num>
  <w:num w:numId="4">
    <w:abstractNumId w:val="17"/>
  </w:num>
  <w:num w:numId="5">
    <w:abstractNumId w:val="0"/>
  </w:num>
  <w:num w:numId="6">
    <w:abstractNumId w:val="2"/>
  </w:num>
  <w:num w:numId="7">
    <w:abstractNumId w:val="16"/>
  </w:num>
  <w:num w:numId="8">
    <w:abstractNumId w:val="5"/>
  </w:num>
  <w:num w:numId="9">
    <w:abstractNumId w:val="6"/>
  </w:num>
  <w:num w:numId="10">
    <w:abstractNumId w:val="7"/>
  </w:num>
  <w:num w:numId="11">
    <w:abstractNumId w:val="13"/>
  </w:num>
  <w:num w:numId="12">
    <w:abstractNumId w:val="19"/>
  </w:num>
  <w:num w:numId="13">
    <w:abstractNumId w:val="3"/>
  </w:num>
  <w:num w:numId="14">
    <w:abstractNumId w:val="10"/>
  </w:num>
  <w:num w:numId="15">
    <w:abstractNumId w:val="12"/>
  </w:num>
  <w:num w:numId="16">
    <w:abstractNumId w:val="18"/>
  </w:num>
  <w:num w:numId="17">
    <w:abstractNumId w:val="15"/>
  </w:num>
  <w:num w:numId="18">
    <w:abstractNumId w:val="11"/>
  </w:num>
  <w:num w:numId="19">
    <w:abstractNumId w:val="1"/>
  </w:num>
  <w:num w:numId="20">
    <w:abstractNumId w:val="14"/>
  </w:num>
  <w:num w:numId="21">
    <w:abstractNumId w:val="21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08B4"/>
    <w:rsid w:val="0000476D"/>
    <w:rsid w:val="00043ED0"/>
    <w:rsid w:val="00044165"/>
    <w:rsid w:val="00091F0B"/>
    <w:rsid w:val="000A6473"/>
    <w:rsid w:val="000B0090"/>
    <w:rsid w:val="000B1866"/>
    <w:rsid w:val="000B1F87"/>
    <w:rsid w:val="000B4E56"/>
    <w:rsid w:val="000B5E8E"/>
    <w:rsid w:val="000F0774"/>
    <w:rsid w:val="000F2546"/>
    <w:rsid w:val="00101626"/>
    <w:rsid w:val="001364A1"/>
    <w:rsid w:val="001400CF"/>
    <w:rsid w:val="0015000E"/>
    <w:rsid w:val="0016131F"/>
    <w:rsid w:val="001772B2"/>
    <w:rsid w:val="00186C3B"/>
    <w:rsid w:val="00194298"/>
    <w:rsid w:val="001953B8"/>
    <w:rsid w:val="001C0975"/>
    <w:rsid w:val="00207DF2"/>
    <w:rsid w:val="002127E2"/>
    <w:rsid w:val="00214C87"/>
    <w:rsid w:val="00215035"/>
    <w:rsid w:val="0022666B"/>
    <w:rsid w:val="00251AC1"/>
    <w:rsid w:val="00290D1E"/>
    <w:rsid w:val="00291DDD"/>
    <w:rsid w:val="002A7181"/>
    <w:rsid w:val="002B3503"/>
    <w:rsid w:val="002D2772"/>
    <w:rsid w:val="002D7C6C"/>
    <w:rsid w:val="002F4785"/>
    <w:rsid w:val="002F5513"/>
    <w:rsid w:val="002F6A38"/>
    <w:rsid w:val="00340C56"/>
    <w:rsid w:val="003467D8"/>
    <w:rsid w:val="00347DEA"/>
    <w:rsid w:val="00375FEA"/>
    <w:rsid w:val="003777FE"/>
    <w:rsid w:val="00396235"/>
    <w:rsid w:val="003B209A"/>
    <w:rsid w:val="003C5257"/>
    <w:rsid w:val="003F24E3"/>
    <w:rsid w:val="0042109F"/>
    <w:rsid w:val="00426A90"/>
    <w:rsid w:val="00433E65"/>
    <w:rsid w:val="0043450E"/>
    <w:rsid w:val="0043502F"/>
    <w:rsid w:val="00441E89"/>
    <w:rsid w:val="00453BA5"/>
    <w:rsid w:val="00454E53"/>
    <w:rsid w:val="00457EF1"/>
    <w:rsid w:val="00482477"/>
    <w:rsid w:val="00487EBC"/>
    <w:rsid w:val="00491386"/>
    <w:rsid w:val="0049255D"/>
    <w:rsid w:val="00494F18"/>
    <w:rsid w:val="004A0E80"/>
    <w:rsid w:val="004A41DA"/>
    <w:rsid w:val="004C0103"/>
    <w:rsid w:val="004C58F9"/>
    <w:rsid w:val="004D0C67"/>
    <w:rsid w:val="004D0F95"/>
    <w:rsid w:val="004D3D81"/>
    <w:rsid w:val="004E3B0F"/>
    <w:rsid w:val="004F07FE"/>
    <w:rsid w:val="004F1492"/>
    <w:rsid w:val="00560A63"/>
    <w:rsid w:val="00564B2E"/>
    <w:rsid w:val="00570B14"/>
    <w:rsid w:val="00574B8D"/>
    <w:rsid w:val="00583C1B"/>
    <w:rsid w:val="00593586"/>
    <w:rsid w:val="00595235"/>
    <w:rsid w:val="005A1037"/>
    <w:rsid w:val="005B2640"/>
    <w:rsid w:val="005E6F89"/>
    <w:rsid w:val="005F34D4"/>
    <w:rsid w:val="005F6CE3"/>
    <w:rsid w:val="00602EB6"/>
    <w:rsid w:val="00612E77"/>
    <w:rsid w:val="00641C2E"/>
    <w:rsid w:val="00641E1F"/>
    <w:rsid w:val="00664DF6"/>
    <w:rsid w:val="00674DAA"/>
    <w:rsid w:val="00695F90"/>
    <w:rsid w:val="006A74B5"/>
    <w:rsid w:val="006B00E2"/>
    <w:rsid w:val="006B2A63"/>
    <w:rsid w:val="006C486C"/>
    <w:rsid w:val="006C6840"/>
    <w:rsid w:val="006D2DC0"/>
    <w:rsid w:val="006D4817"/>
    <w:rsid w:val="006E2022"/>
    <w:rsid w:val="006F7B15"/>
    <w:rsid w:val="007062CC"/>
    <w:rsid w:val="00717536"/>
    <w:rsid w:val="007259EA"/>
    <w:rsid w:val="00726265"/>
    <w:rsid w:val="00734EBD"/>
    <w:rsid w:val="00736058"/>
    <w:rsid w:val="00747374"/>
    <w:rsid w:val="00756FF7"/>
    <w:rsid w:val="007748C8"/>
    <w:rsid w:val="0077568B"/>
    <w:rsid w:val="0078280A"/>
    <w:rsid w:val="007962D7"/>
    <w:rsid w:val="007A52B7"/>
    <w:rsid w:val="007B6591"/>
    <w:rsid w:val="007D20DF"/>
    <w:rsid w:val="008236E4"/>
    <w:rsid w:val="00830BCF"/>
    <w:rsid w:val="00843546"/>
    <w:rsid w:val="00850296"/>
    <w:rsid w:val="00862673"/>
    <w:rsid w:val="00890532"/>
    <w:rsid w:val="008A4493"/>
    <w:rsid w:val="008F2081"/>
    <w:rsid w:val="0091383D"/>
    <w:rsid w:val="00940559"/>
    <w:rsid w:val="00971FD3"/>
    <w:rsid w:val="0098666E"/>
    <w:rsid w:val="00991136"/>
    <w:rsid w:val="00996062"/>
    <w:rsid w:val="009A1ED2"/>
    <w:rsid w:val="009A2039"/>
    <w:rsid w:val="009B1E68"/>
    <w:rsid w:val="009E005B"/>
    <w:rsid w:val="00A129EB"/>
    <w:rsid w:val="00A278D8"/>
    <w:rsid w:val="00A451E8"/>
    <w:rsid w:val="00A53652"/>
    <w:rsid w:val="00A6018C"/>
    <w:rsid w:val="00A76EC1"/>
    <w:rsid w:val="00A926F1"/>
    <w:rsid w:val="00A93187"/>
    <w:rsid w:val="00AA4F02"/>
    <w:rsid w:val="00AE6327"/>
    <w:rsid w:val="00AF7CB0"/>
    <w:rsid w:val="00B1207E"/>
    <w:rsid w:val="00B22702"/>
    <w:rsid w:val="00B4385F"/>
    <w:rsid w:val="00B55348"/>
    <w:rsid w:val="00B65B59"/>
    <w:rsid w:val="00B84E40"/>
    <w:rsid w:val="00B90056"/>
    <w:rsid w:val="00BA120F"/>
    <w:rsid w:val="00BC764C"/>
    <w:rsid w:val="00BD66B4"/>
    <w:rsid w:val="00BE520D"/>
    <w:rsid w:val="00BF4B17"/>
    <w:rsid w:val="00C21554"/>
    <w:rsid w:val="00C3202C"/>
    <w:rsid w:val="00C3269C"/>
    <w:rsid w:val="00C80065"/>
    <w:rsid w:val="00C81190"/>
    <w:rsid w:val="00CC3BFA"/>
    <w:rsid w:val="00D0377E"/>
    <w:rsid w:val="00D05C42"/>
    <w:rsid w:val="00D11647"/>
    <w:rsid w:val="00D21D48"/>
    <w:rsid w:val="00D2602D"/>
    <w:rsid w:val="00D275CC"/>
    <w:rsid w:val="00D42375"/>
    <w:rsid w:val="00D45A38"/>
    <w:rsid w:val="00D711E7"/>
    <w:rsid w:val="00D72F3E"/>
    <w:rsid w:val="00D767C4"/>
    <w:rsid w:val="00D77CF5"/>
    <w:rsid w:val="00DC782E"/>
    <w:rsid w:val="00E15613"/>
    <w:rsid w:val="00E27F6A"/>
    <w:rsid w:val="00E33B68"/>
    <w:rsid w:val="00E63C8D"/>
    <w:rsid w:val="00E830AA"/>
    <w:rsid w:val="00E84C51"/>
    <w:rsid w:val="00E962C5"/>
    <w:rsid w:val="00EA3488"/>
    <w:rsid w:val="00EB1093"/>
    <w:rsid w:val="00EB5F7D"/>
    <w:rsid w:val="00EC589F"/>
    <w:rsid w:val="00ED273F"/>
    <w:rsid w:val="00EE0909"/>
    <w:rsid w:val="00EF4819"/>
    <w:rsid w:val="00EF7F04"/>
    <w:rsid w:val="00F04BC3"/>
    <w:rsid w:val="00F32F2F"/>
    <w:rsid w:val="00F42FDD"/>
    <w:rsid w:val="00F46A93"/>
    <w:rsid w:val="00F905E0"/>
    <w:rsid w:val="00F97D64"/>
    <w:rsid w:val="00FA15B3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2F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72F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72F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2F3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2F3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2F3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2F3E"/>
    <w:pPr>
      <w:outlineLvl w:val="5"/>
    </w:pPr>
  </w:style>
  <w:style w:type="paragraph" w:styleId="Heading7">
    <w:name w:val="heading 7"/>
    <w:basedOn w:val="H6"/>
    <w:next w:val="Normal"/>
    <w:qFormat/>
    <w:rsid w:val="00D72F3E"/>
    <w:pPr>
      <w:outlineLvl w:val="6"/>
    </w:pPr>
  </w:style>
  <w:style w:type="paragraph" w:styleId="Heading8">
    <w:name w:val="heading 8"/>
    <w:basedOn w:val="Heading1"/>
    <w:next w:val="Normal"/>
    <w:qFormat/>
    <w:rsid w:val="00D72F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2F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72F3E"/>
    <w:pPr>
      <w:spacing w:before="180"/>
      <w:ind w:left="2693" w:hanging="2693"/>
    </w:pPr>
    <w:rPr>
      <w:b/>
    </w:rPr>
  </w:style>
  <w:style w:type="paragraph" w:styleId="TOC1">
    <w:name w:val="toc 1"/>
    <w:semiHidden/>
    <w:rsid w:val="00D72F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72F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72F3E"/>
    <w:pPr>
      <w:ind w:left="1701" w:hanging="1701"/>
    </w:pPr>
  </w:style>
  <w:style w:type="paragraph" w:styleId="TOC4">
    <w:name w:val="toc 4"/>
    <w:basedOn w:val="TOC3"/>
    <w:semiHidden/>
    <w:rsid w:val="00D72F3E"/>
    <w:pPr>
      <w:ind w:left="1418" w:hanging="1418"/>
    </w:pPr>
  </w:style>
  <w:style w:type="paragraph" w:styleId="TOC3">
    <w:name w:val="toc 3"/>
    <w:basedOn w:val="TOC2"/>
    <w:semiHidden/>
    <w:rsid w:val="00D72F3E"/>
    <w:pPr>
      <w:ind w:left="1134" w:hanging="1134"/>
    </w:pPr>
  </w:style>
  <w:style w:type="paragraph" w:styleId="TOC2">
    <w:name w:val="toc 2"/>
    <w:basedOn w:val="TOC1"/>
    <w:semiHidden/>
    <w:rsid w:val="00D72F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2F3E"/>
    <w:pPr>
      <w:ind w:left="284"/>
    </w:pPr>
  </w:style>
  <w:style w:type="paragraph" w:styleId="Index1">
    <w:name w:val="index 1"/>
    <w:basedOn w:val="Normal"/>
    <w:semiHidden/>
    <w:rsid w:val="00D72F3E"/>
    <w:pPr>
      <w:keepLines/>
      <w:spacing w:after="0"/>
    </w:pPr>
  </w:style>
  <w:style w:type="paragraph" w:customStyle="1" w:styleId="ZH">
    <w:name w:val="ZH"/>
    <w:rsid w:val="00D72F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72F3E"/>
    <w:pPr>
      <w:outlineLvl w:val="9"/>
    </w:pPr>
  </w:style>
  <w:style w:type="paragraph" w:styleId="ListNumber2">
    <w:name w:val="List Number 2"/>
    <w:basedOn w:val="ListNumber"/>
    <w:semiHidden/>
    <w:rsid w:val="00D72F3E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72F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72F3E"/>
    <w:rPr>
      <w:b/>
      <w:position w:val="6"/>
      <w:sz w:val="16"/>
    </w:rPr>
  </w:style>
  <w:style w:type="paragraph" w:styleId="FootnoteText">
    <w:name w:val="footnote text"/>
    <w:basedOn w:val="Normal"/>
    <w:semiHidden/>
    <w:rsid w:val="00D72F3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72F3E"/>
    <w:rPr>
      <w:b/>
    </w:rPr>
  </w:style>
  <w:style w:type="paragraph" w:customStyle="1" w:styleId="TAC">
    <w:name w:val="TAC"/>
    <w:basedOn w:val="TAL"/>
    <w:link w:val="TACChar"/>
    <w:qFormat/>
    <w:rsid w:val="00D72F3E"/>
    <w:pPr>
      <w:jc w:val="center"/>
    </w:pPr>
  </w:style>
  <w:style w:type="paragraph" w:customStyle="1" w:styleId="TF">
    <w:name w:val="TF"/>
    <w:basedOn w:val="TH"/>
    <w:rsid w:val="00D72F3E"/>
    <w:pPr>
      <w:keepNext w:val="0"/>
      <w:spacing w:before="0" w:after="240"/>
    </w:pPr>
  </w:style>
  <w:style w:type="paragraph" w:customStyle="1" w:styleId="NO">
    <w:name w:val="NO"/>
    <w:basedOn w:val="Normal"/>
    <w:rsid w:val="00D72F3E"/>
    <w:pPr>
      <w:keepLines/>
      <w:ind w:left="1135" w:hanging="851"/>
    </w:pPr>
  </w:style>
  <w:style w:type="paragraph" w:styleId="TOC9">
    <w:name w:val="toc 9"/>
    <w:basedOn w:val="TOC8"/>
    <w:semiHidden/>
    <w:rsid w:val="00D72F3E"/>
    <w:pPr>
      <w:ind w:left="1418" w:hanging="1418"/>
    </w:pPr>
  </w:style>
  <w:style w:type="paragraph" w:customStyle="1" w:styleId="EX">
    <w:name w:val="EX"/>
    <w:basedOn w:val="Normal"/>
    <w:rsid w:val="00D72F3E"/>
    <w:pPr>
      <w:keepLines/>
      <w:ind w:left="1702" w:hanging="1418"/>
    </w:pPr>
  </w:style>
  <w:style w:type="paragraph" w:customStyle="1" w:styleId="FP">
    <w:name w:val="FP"/>
    <w:basedOn w:val="Normal"/>
    <w:rsid w:val="00D72F3E"/>
    <w:pPr>
      <w:spacing w:after="0"/>
    </w:pPr>
  </w:style>
  <w:style w:type="paragraph" w:customStyle="1" w:styleId="LD">
    <w:name w:val="LD"/>
    <w:rsid w:val="00D72F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72F3E"/>
    <w:pPr>
      <w:spacing w:after="0"/>
    </w:pPr>
  </w:style>
  <w:style w:type="paragraph" w:customStyle="1" w:styleId="EW">
    <w:name w:val="EW"/>
    <w:basedOn w:val="EX"/>
    <w:rsid w:val="00D72F3E"/>
    <w:pPr>
      <w:spacing w:after="0"/>
    </w:pPr>
  </w:style>
  <w:style w:type="paragraph" w:styleId="TOC6">
    <w:name w:val="toc 6"/>
    <w:basedOn w:val="TOC5"/>
    <w:next w:val="Normal"/>
    <w:semiHidden/>
    <w:rsid w:val="00D72F3E"/>
    <w:pPr>
      <w:ind w:left="1985" w:hanging="1985"/>
    </w:pPr>
  </w:style>
  <w:style w:type="paragraph" w:styleId="TOC7">
    <w:name w:val="toc 7"/>
    <w:basedOn w:val="TOC6"/>
    <w:next w:val="Normal"/>
    <w:semiHidden/>
    <w:rsid w:val="00D72F3E"/>
    <w:pPr>
      <w:ind w:left="2268" w:hanging="2268"/>
    </w:pPr>
  </w:style>
  <w:style w:type="paragraph" w:styleId="ListBullet2">
    <w:name w:val="List Bullet 2"/>
    <w:basedOn w:val="ListBullet"/>
    <w:semiHidden/>
    <w:rsid w:val="00D72F3E"/>
    <w:pPr>
      <w:ind w:left="851"/>
    </w:pPr>
  </w:style>
  <w:style w:type="paragraph" w:styleId="ListBullet3">
    <w:name w:val="List Bullet 3"/>
    <w:basedOn w:val="ListBullet2"/>
    <w:semiHidden/>
    <w:rsid w:val="00D72F3E"/>
    <w:pPr>
      <w:ind w:left="1135"/>
    </w:pPr>
  </w:style>
  <w:style w:type="paragraph" w:styleId="ListNumber">
    <w:name w:val="List Number"/>
    <w:basedOn w:val="List"/>
    <w:semiHidden/>
    <w:rsid w:val="00D72F3E"/>
  </w:style>
  <w:style w:type="paragraph" w:customStyle="1" w:styleId="EQ">
    <w:name w:val="EQ"/>
    <w:basedOn w:val="Normal"/>
    <w:next w:val="Normal"/>
    <w:rsid w:val="00D72F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72F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2F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2F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72F3E"/>
    <w:pPr>
      <w:jc w:val="right"/>
    </w:pPr>
  </w:style>
  <w:style w:type="paragraph" w:customStyle="1" w:styleId="H6">
    <w:name w:val="H6"/>
    <w:basedOn w:val="Heading5"/>
    <w:next w:val="Normal"/>
    <w:rsid w:val="00D72F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72F3E"/>
    <w:pPr>
      <w:ind w:left="851" w:hanging="851"/>
    </w:pPr>
  </w:style>
  <w:style w:type="paragraph" w:customStyle="1" w:styleId="TAL">
    <w:name w:val="TAL"/>
    <w:basedOn w:val="Normal"/>
    <w:rsid w:val="00D72F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2F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72F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72F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72F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72F3E"/>
    <w:pPr>
      <w:framePr w:wrap="notBeside" w:y="16161"/>
    </w:pPr>
  </w:style>
  <w:style w:type="character" w:customStyle="1" w:styleId="ZGSM">
    <w:name w:val="ZGSM"/>
    <w:rsid w:val="00D72F3E"/>
  </w:style>
  <w:style w:type="paragraph" w:styleId="List2">
    <w:name w:val="List 2"/>
    <w:basedOn w:val="List"/>
    <w:semiHidden/>
    <w:rsid w:val="00D72F3E"/>
    <w:pPr>
      <w:ind w:left="851"/>
    </w:pPr>
  </w:style>
  <w:style w:type="paragraph" w:customStyle="1" w:styleId="ZG">
    <w:name w:val="ZG"/>
    <w:rsid w:val="00D72F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72F3E"/>
    <w:pPr>
      <w:ind w:left="1135"/>
    </w:pPr>
  </w:style>
  <w:style w:type="paragraph" w:styleId="List4">
    <w:name w:val="List 4"/>
    <w:basedOn w:val="List3"/>
    <w:semiHidden/>
    <w:rsid w:val="00D72F3E"/>
    <w:pPr>
      <w:ind w:left="1418"/>
    </w:pPr>
  </w:style>
  <w:style w:type="paragraph" w:styleId="List5">
    <w:name w:val="List 5"/>
    <w:basedOn w:val="List4"/>
    <w:semiHidden/>
    <w:rsid w:val="00D72F3E"/>
    <w:pPr>
      <w:ind w:left="1702"/>
    </w:pPr>
  </w:style>
  <w:style w:type="paragraph" w:customStyle="1" w:styleId="EditorsNote">
    <w:name w:val="Editor's Note"/>
    <w:basedOn w:val="NO"/>
    <w:rsid w:val="00D72F3E"/>
    <w:rPr>
      <w:color w:val="FF0000"/>
    </w:rPr>
  </w:style>
  <w:style w:type="paragraph" w:styleId="List">
    <w:name w:val="List"/>
    <w:basedOn w:val="Normal"/>
    <w:semiHidden/>
    <w:rsid w:val="00D72F3E"/>
    <w:pPr>
      <w:ind w:left="568" w:hanging="284"/>
    </w:pPr>
  </w:style>
  <w:style w:type="paragraph" w:styleId="ListBullet">
    <w:name w:val="List Bullet"/>
    <w:basedOn w:val="List"/>
    <w:semiHidden/>
    <w:rsid w:val="00D72F3E"/>
  </w:style>
  <w:style w:type="paragraph" w:styleId="ListBullet4">
    <w:name w:val="List Bullet 4"/>
    <w:basedOn w:val="ListBullet3"/>
    <w:semiHidden/>
    <w:rsid w:val="00D72F3E"/>
    <w:pPr>
      <w:ind w:left="1418"/>
    </w:pPr>
  </w:style>
  <w:style w:type="paragraph" w:styleId="ListBullet5">
    <w:name w:val="List Bullet 5"/>
    <w:basedOn w:val="ListBullet4"/>
    <w:semiHidden/>
    <w:rsid w:val="00D72F3E"/>
    <w:pPr>
      <w:ind w:left="1702"/>
    </w:pPr>
  </w:style>
  <w:style w:type="paragraph" w:customStyle="1" w:styleId="B1">
    <w:name w:val="B1"/>
    <w:basedOn w:val="List"/>
    <w:link w:val="B1Char"/>
    <w:rsid w:val="00D72F3E"/>
  </w:style>
  <w:style w:type="paragraph" w:customStyle="1" w:styleId="B2">
    <w:name w:val="B2"/>
    <w:basedOn w:val="List2"/>
    <w:rsid w:val="00D72F3E"/>
  </w:style>
  <w:style w:type="paragraph" w:customStyle="1" w:styleId="B3">
    <w:name w:val="B3"/>
    <w:basedOn w:val="List3"/>
    <w:rsid w:val="00D72F3E"/>
  </w:style>
  <w:style w:type="paragraph" w:customStyle="1" w:styleId="B4">
    <w:name w:val="B4"/>
    <w:basedOn w:val="List4"/>
    <w:rsid w:val="00D72F3E"/>
  </w:style>
  <w:style w:type="paragraph" w:customStyle="1" w:styleId="B5">
    <w:name w:val="B5"/>
    <w:basedOn w:val="List5"/>
    <w:rsid w:val="00D72F3E"/>
  </w:style>
  <w:style w:type="paragraph" w:styleId="Footer">
    <w:name w:val="footer"/>
    <w:basedOn w:val="Header"/>
    <w:semiHidden/>
    <w:rsid w:val="00D72F3E"/>
    <w:pPr>
      <w:jc w:val="center"/>
    </w:pPr>
    <w:rPr>
      <w:i/>
    </w:rPr>
  </w:style>
  <w:style w:type="paragraph" w:customStyle="1" w:styleId="ZTD">
    <w:name w:val="ZTD"/>
    <w:basedOn w:val="ZB"/>
    <w:rsid w:val="00D72F3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D72F3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D0F9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A926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etsi.org/webapp/MeetingCalendar/MeetingDetails.asp?m_id=18779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595</Words>
  <Characters>3394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Laurent Noel</dc:creator>
  <cp:keywords>ESA, style sheet, Winword</cp:keywords>
  <dc:description/>
  <cp:lastModifiedBy>Laurent Noel</cp:lastModifiedBy>
  <cp:revision>2</cp:revision>
  <cp:lastPrinted>1900-01-01T08:00:00Z</cp:lastPrinted>
  <dcterms:created xsi:type="dcterms:W3CDTF">2019-10-04T20:17:00Z</dcterms:created>
  <dcterms:modified xsi:type="dcterms:W3CDTF">2019-10-04T20:17:00Z</dcterms:modified>
</cp:coreProperties>
</file>